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行政执法职权和法律依据</w:t>
      </w:r>
    </w:p>
    <w:p>
      <w:pPr>
        <w:widowControl/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单位（盖章）：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990"/>
        <w:gridCol w:w="3536"/>
        <w:gridCol w:w="67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3502" w:type="dxa"/>
            <w:gridSpan w:val="2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执法职权</w:t>
            </w:r>
          </w:p>
        </w:tc>
        <w:tc>
          <w:tcPr>
            <w:tcW w:w="3536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具体事项</w:t>
            </w:r>
          </w:p>
        </w:tc>
        <w:tc>
          <w:tcPr>
            <w:tcW w:w="6789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法律依据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2512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行政</w:t>
            </w:r>
            <w:r>
              <w:rPr>
                <w:rFonts w:hint="eastAsia" w:ascii="Times New Roman" w:hAnsi="Times New Roman" w:eastAsia="黑体"/>
                <w:sz w:val="28"/>
                <w:szCs w:val="28"/>
                <w:lang w:eastAsia="zh-CN"/>
              </w:rPr>
              <w:t>处罚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1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ascii="仿宋_GB2312" w:hAnsi="华文中宋" w:eastAsia="仿宋_GB2312" w:cs="仿宋_GB2312"/>
                <w:color w:val="333333"/>
                <w:kern w:val="2"/>
                <w:sz w:val="32"/>
                <w:szCs w:val="32"/>
                <w:lang w:val="en-US" w:eastAsia="zh-CN" w:bidi="ar"/>
              </w:rPr>
              <w:t>财政违法行为的处罚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67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仿宋_GB2312" w:hAnsi="华文中宋" w:eastAsia="仿宋_GB2312" w:cs="仿宋_GB2312"/>
                <w:color w:val="333333"/>
                <w:kern w:val="2"/>
                <w:sz w:val="32"/>
                <w:szCs w:val="32"/>
              </w:rPr>
              <w:t>《中华人民共和国审计法》第45条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2512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2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ascii="仿宋_GB2312" w:hAnsi="华文中宋" w:eastAsia="仿宋_GB2312" w:cs="仿宋_GB2312"/>
                <w:color w:val="333333"/>
                <w:kern w:val="2"/>
                <w:sz w:val="32"/>
                <w:szCs w:val="32"/>
                <w:lang w:val="en-US" w:eastAsia="zh-CN" w:bidi="ar"/>
              </w:rPr>
              <w:t>违反财务收支行为的处理处罚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67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仿宋_GB2312" w:hAnsi="华文中宋" w:eastAsia="仿宋_GB2312" w:cs="仿宋_GB2312"/>
                <w:color w:val="333333"/>
                <w:kern w:val="2"/>
                <w:sz w:val="32"/>
                <w:szCs w:val="32"/>
              </w:rPr>
              <w:t>《中华人民共和国审计法》第46条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exact"/>
        </w:trPr>
        <w:tc>
          <w:tcPr>
            <w:tcW w:w="2512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3</w:t>
            </w:r>
          </w:p>
        </w:tc>
        <w:tc>
          <w:tcPr>
            <w:tcW w:w="3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ascii="仿宋_GB2312" w:hAnsi="华文中宋" w:eastAsia="仿宋_GB2312" w:cs="仿宋_GB2312"/>
                <w:color w:val="333333"/>
                <w:kern w:val="2"/>
                <w:sz w:val="32"/>
                <w:szCs w:val="32"/>
                <w:lang w:val="en-US" w:eastAsia="zh-CN" w:bidi="ar"/>
              </w:rPr>
              <w:t>被审计单位未按规定提供与审计事项有关的资料或拒绝、阻碍检查的处理处罚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678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仿宋_GB2312" w:hAnsi="华文中宋" w:eastAsia="仿宋_GB2312" w:cs="仿宋_GB2312"/>
                <w:color w:val="333333"/>
                <w:kern w:val="2"/>
                <w:sz w:val="32"/>
                <w:szCs w:val="32"/>
              </w:rPr>
              <w:t>《中华人民共和国审计法》第43条</w:t>
            </w:r>
          </w:p>
        </w:tc>
      </w:tr>
    </w:tbl>
    <w:p>
      <w:pPr>
        <w:widowControl/>
        <w:spacing w:line="560" w:lineRule="exact"/>
        <w:jc w:val="left"/>
      </w:pPr>
      <w:r>
        <w:rPr>
          <w:rFonts w:ascii="Times New Roman" w:hAnsi="Times New Roman" w:eastAsia="仿宋"/>
          <w:sz w:val="24"/>
        </w:rPr>
        <w:t>填表说明：法律依据要列出具体条文。如依据《XXX法》第X条X款X项</w:t>
      </w: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36330"/>
    <w:rsid w:val="1DB36330"/>
    <w:rsid w:val="5AD12049"/>
    <w:rsid w:val="74D2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2021-12-02T09:59:00Z</dcterms:created>
  <dc:creator>晴天</dc:creator>
  <cp:lastModifiedBy>晴天</cp:lastModifiedBy>
  <dcterms:modified xsi:type="dcterms:W3CDTF">2021-12-02T10:01:20Z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0A2EE5264FB64F568E01343D39F57021</vt:lpwstr>
  </property>
</Properties>
</file>